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F62" w:rsidRPr="00124BFF" w:rsidRDefault="00691F62" w:rsidP="00691F62">
      <w:pPr>
        <w:spacing w:line="240" w:lineRule="auto"/>
        <w:rPr>
          <w:rFonts w:ascii="Corbel" w:hAnsi="Corbel"/>
          <w:bCs/>
          <w:i/>
          <w:color w:val="1F497D"/>
          <w:sz w:val="20"/>
          <w:szCs w:val="20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:rsidR="00691F62" w:rsidRPr="009C54AE" w:rsidRDefault="00691F62" w:rsidP="00691F6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691F62" w:rsidRPr="009C54AE" w:rsidRDefault="00691F62" w:rsidP="00691F6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8E17FC">
        <w:rPr>
          <w:rFonts w:ascii="Corbel" w:hAnsi="Corbel"/>
          <w:i/>
          <w:smallCaps/>
          <w:sz w:val="24"/>
          <w:szCs w:val="24"/>
        </w:rPr>
        <w:t xml:space="preserve"> 2021-2024</w:t>
      </w:r>
      <w:bookmarkStart w:id="0" w:name="_GoBack"/>
      <w:bookmarkEnd w:id="0"/>
    </w:p>
    <w:p w:rsidR="00691F62" w:rsidRPr="00EA4832" w:rsidRDefault="00691F62" w:rsidP="00691F6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691F62" w:rsidRPr="009C54AE" w:rsidRDefault="00691F62" w:rsidP="00691F62">
      <w:pPr>
        <w:spacing w:after="0" w:line="240" w:lineRule="auto"/>
        <w:rPr>
          <w:rFonts w:ascii="Corbel" w:hAnsi="Corbel"/>
          <w:sz w:val="24"/>
          <w:szCs w:val="24"/>
        </w:rPr>
      </w:pPr>
    </w:p>
    <w:p w:rsidR="00691F62" w:rsidRPr="009C54AE" w:rsidRDefault="00691F62" w:rsidP="00691F6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91F62" w:rsidRPr="009C54AE" w:rsidTr="0002190D">
        <w:tc>
          <w:tcPr>
            <w:tcW w:w="2694" w:type="dxa"/>
            <w:vAlign w:val="center"/>
          </w:tcPr>
          <w:p w:rsidR="00691F62" w:rsidRPr="001271C4" w:rsidRDefault="00691F62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271C4">
              <w:rPr>
                <w:rFonts w:ascii="Corbel" w:hAnsi="Corbel"/>
                <w:sz w:val="24"/>
                <w:szCs w:val="24"/>
                <w:lang w:val="pl-PL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691F62" w:rsidRPr="009C54AE" w:rsidRDefault="00691F62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 kultury</w:t>
            </w:r>
          </w:p>
        </w:tc>
      </w:tr>
      <w:tr w:rsidR="00691F62" w:rsidRPr="009C54AE" w:rsidTr="0002190D">
        <w:tc>
          <w:tcPr>
            <w:tcW w:w="2694" w:type="dxa"/>
            <w:vAlign w:val="center"/>
          </w:tcPr>
          <w:p w:rsidR="00691F62" w:rsidRPr="001271C4" w:rsidRDefault="00691F62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271C4">
              <w:rPr>
                <w:rFonts w:ascii="Corbel" w:hAnsi="Corbel"/>
                <w:sz w:val="24"/>
                <w:szCs w:val="24"/>
                <w:lang w:val="pl-PL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:rsidR="00691F62" w:rsidRPr="009C54AE" w:rsidRDefault="00691F62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KM 13</w:t>
            </w:r>
          </w:p>
        </w:tc>
      </w:tr>
      <w:tr w:rsidR="00691F62" w:rsidRPr="009C54AE" w:rsidTr="0002190D">
        <w:tc>
          <w:tcPr>
            <w:tcW w:w="2694" w:type="dxa"/>
            <w:vAlign w:val="center"/>
          </w:tcPr>
          <w:p w:rsidR="00691F62" w:rsidRPr="001271C4" w:rsidRDefault="00691F62" w:rsidP="0002190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271C4">
              <w:rPr>
                <w:rFonts w:ascii="Corbel" w:hAnsi="Corbel"/>
                <w:sz w:val="24"/>
                <w:szCs w:val="24"/>
                <w:lang w:val="pl-PL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:rsidR="00691F62" w:rsidRPr="009C54AE" w:rsidRDefault="00691F62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691F62" w:rsidRPr="009C54AE" w:rsidTr="0002190D">
        <w:tc>
          <w:tcPr>
            <w:tcW w:w="2694" w:type="dxa"/>
            <w:vAlign w:val="center"/>
          </w:tcPr>
          <w:p w:rsidR="00691F62" w:rsidRPr="001271C4" w:rsidRDefault="00691F62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271C4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691F62" w:rsidRPr="009C54AE" w:rsidRDefault="00691F62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691F62" w:rsidRPr="009C54AE" w:rsidTr="0002190D">
        <w:tc>
          <w:tcPr>
            <w:tcW w:w="2694" w:type="dxa"/>
            <w:vAlign w:val="center"/>
          </w:tcPr>
          <w:p w:rsidR="00691F62" w:rsidRPr="001271C4" w:rsidRDefault="00691F62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271C4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691F62" w:rsidRPr="009C54AE" w:rsidRDefault="00691F62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691F62" w:rsidRPr="009C54AE" w:rsidTr="0002190D">
        <w:tc>
          <w:tcPr>
            <w:tcW w:w="2694" w:type="dxa"/>
            <w:vAlign w:val="center"/>
          </w:tcPr>
          <w:p w:rsidR="00691F62" w:rsidRPr="001271C4" w:rsidRDefault="00691F62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271C4">
              <w:rPr>
                <w:rFonts w:ascii="Corbel" w:hAnsi="Corbel"/>
                <w:sz w:val="24"/>
                <w:szCs w:val="24"/>
                <w:lang w:val="pl-PL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691F62" w:rsidRPr="009C54AE" w:rsidRDefault="00691F62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691F62" w:rsidRPr="009C54AE" w:rsidTr="0002190D">
        <w:tc>
          <w:tcPr>
            <w:tcW w:w="2694" w:type="dxa"/>
            <w:vAlign w:val="center"/>
          </w:tcPr>
          <w:p w:rsidR="00691F62" w:rsidRPr="001271C4" w:rsidRDefault="00691F62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271C4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:rsidR="00691F62" w:rsidRPr="009C54AE" w:rsidRDefault="00691F62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691F62" w:rsidRPr="009C54AE" w:rsidTr="0002190D">
        <w:tc>
          <w:tcPr>
            <w:tcW w:w="2694" w:type="dxa"/>
            <w:vAlign w:val="center"/>
          </w:tcPr>
          <w:p w:rsidR="00691F62" w:rsidRPr="001271C4" w:rsidRDefault="00691F62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271C4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691F62" w:rsidRPr="009C54AE" w:rsidRDefault="00691F62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691F62" w:rsidRPr="009C54AE" w:rsidTr="0002190D">
        <w:tc>
          <w:tcPr>
            <w:tcW w:w="2694" w:type="dxa"/>
            <w:vAlign w:val="center"/>
          </w:tcPr>
          <w:p w:rsidR="00691F62" w:rsidRPr="001271C4" w:rsidRDefault="00691F62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271C4">
              <w:rPr>
                <w:rFonts w:ascii="Corbel" w:hAnsi="Corbel"/>
                <w:sz w:val="24"/>
                <w:szCs w:val="24"/>
                <w:lang w:val="pl-PL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691F62" w:rsidRPr="009C54AE" w:rsidRDefault="00691F62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sem. 2</w:t>
            </w:r>
          </w:p>
        </w:tc>
      </w:tr>
      <w:tr w:rsidR="00691F62" w:rsidRPr="009C54AE" w:rsidTr="0002190D">
        <w:tc>
          <w:tcPr>
            <w:tcW w:w="2694" w:type="dxa"/>
            <w:vAlign w:val="center"/>
          </w:tcPr>
          <w:p w:rsidR="00691F62" w:rsidRPr="001271C4" w:rsidRDefault="00691F62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271C4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691F62" w:rsidRPr="009C54AE" w:rsidRDefault="00691F62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691F62" w:rsidRPr="009C54AE" w:rsidTr="0002190D">
        <w:tc>
          <w:tcPr>
            <w:tcW w:w="2694" w:type="dxa"/>
            <w:vAlign w:val="center"/>
          </w:tcPr>
          <w:p w:rsidR="00691F62" w:rsidRPr="001271C4" w:rsidRDefault="00691F62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271C4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691F62" w:rsidRPr="009C54AE" w:rsidRDefault="00691F62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91F62" w:rsidRPr="009C54AE" w:rsidTr="0002190D">
        <w:tc>
          <w:tcPr>
            <w:tcW w:w="2694" w:type="dxa"/>
            <w:vAlign w:val="center"/>
          </w:tcPr>
          <w:p w:rsidR="00691F62" w:rsidRPr="001271C4" w:rsidRDefault="00691F62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271C4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691F62" w:rsidRPr="009C54AE" w:rsidRDefault="00691F62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Pr="00A90043">
              <w:rPr>
                <w:rFonts w:ascii="Corbel" w:hAnsi="Corbel"/>
                <w:b w:val="0"/>
                <w:sz w:val="24"/>
                <w:szCs w:val="24"/>
              </w:rPr>
              <w:t>Beata Guzowska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691F62" w:rsidRPr="009C54AE" w:rsidTr="0002190D">
        <w:tc>
          <w:tcPr>
            <w:tcW w:w="2694" w:type="dxa"/>
            <w:vAlign w:val="center"/>
          </w:tcPr>
          <w:p w:rsidR="00691F62" w:rsidRPr="001271C4" w:rsidRDefault="00691F62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271C4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91F62" w:rsidRPr="009C54AE" w:rsidRDefault="00691F62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Pr="00A90043">
              <w:rPr>
                <w:rFonts w:ascii="Corbel" w:hAnsi="Corbel"/>
                <w:b w:val="0"/>
                <w:sz w:val="24"/>
                <w:szCs w:val="24"/>
              </w:rPr>
              <w:t>Beata Guzowska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:rsidR="00691F62" w:rsidRPr="009C54AE" w:rsidRDefault="00691F62" w:rsidP="00691F62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 xml:space="preserve">- </w:t>
      </w:r>
      <w:r w:rsidRPr="009C54AE">
        <w:rPr>
          <w:rFonts w:ascii="Corbel" w:hAnsi="Corbel"/>
          <w:b w:val="0"/>
          <w:i/>
          <w:sz w:val="24"/>
          <w:szCs w:val="24"/>
        </w:rPr>
        <w:t>zgodnie z ustaleniami na Wydziale</w:t>
      </w:r>
    </w:p>
    <w:p w:rsidR="00691F62" w:rsidRPr="009C54AE" w:rsidRDefault="00691F62" w:rsidP="00691F62">
      <w:pPr>
        <w:pStyle w:val="Podpunkty"/>
        <w:ind w:left="0"/>
        <w:rPr>
          <w:rFonts w:ascii="Corbel" w:hAnsi="Corbel"/>
          <w:sz w:val="24"/>
          <w:szCs w:val="24"/>
        </w:rPr>
      </w:pPr>
    </w:p>
    <w:p w:rsidR="00691F62" w:rsidRPr="009C54AE" w:rsidRDefault="00691F62" w:rsidP="00691F62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691F62" w:rsidRPr="009C54AE" w:rsidRDefault="00691F62" w:rsidP="00691F6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691F62" w:rsidRPr="009C54AE" w:rsidTr="0002190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F62" w:rsidRPr="001271C4" w:rsidRDefault="00691F62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271C4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:rsidR="00691F62" w:rsidRPr="001271C4" w:rsidRDefault="00691F62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271C4">
              <w:rPr>
                <w:rFonts w:ascii="Corbel" w:hAnsi="Corbel"/>
                <w:szCs w:val="24"/>
                <w:lang w:val="pl-PL" w:eastAsia="en-US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62" w:rsidRPr="001271C4" w:rsidRDefault="00691F62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271C4"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62" w:rsidRPr="001271C4" w:rsidRDefault="00691F62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271C4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62" w:rsidRPr="001271C4" w:rsidRDefault="00691F62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271C4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62" w:rsidRPr="001271C4" w:rsidRDefault="00691F62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271C4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F62" w:rsidRPr="001271C4" w:rsidRDefault="00691F62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271C4"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62" w:rsidRPr="001271C4" w:rsidRDefault="00691F62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271C4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62" w:rsidRPr="001271C4" w:rsidRDefault="00691F62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271C4"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62" w:rsidRPr="001271C4" w:rsidRDefault="00691F62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271C4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62" w:rsidRPr="001271C4" w:rsidRDefault="00691F62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1271C4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691F62" w:rsidRPr="009C54AE" w:rsidTr="0002190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F62" w:rsidRPr="009C54AE" w:rsidRDefault="00691F62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F62" w:rsidRPr="009C54AE" w:rsidRDefault="00691F62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F62" w:rsidRPr="009C54AE" w:rsidRDefault="00691F62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F62" w:rsidRPr="009C54AE" w:rsidRDefault="00691F62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F62" w:rsidRPr="009C54AE" w:rsidRDefault="00691F62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F62" w:rsidRPr="009C54AE" w:rsidRDefault="00691F62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F62" w:rsidRPr="009C54AE" w:rsidRDefault="00691F62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F62" w:rsidRPr="009C54AE" w:rsidRDefault="00691F62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F62" w:rsidRPr="009C54AE" w:rsidRDefault="00691F62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F62" w:rsidRPr="009C54AE" w:rsidRDefault="00691F62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691F62" w:rsidRPr="009C54AE" w:rsidRDefault="00691F62" w:rsidP="00691F6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691F62" w:rsidRPr="009C54AE" w:rsidRDefault="00691F62" w:rsidP="00691F6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691F62" w:rsidRPr="009C54AE" w:rsidRDefault="00691F62" w:rsidP="00691F6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691F62" w:rsidRPr="009C54AE" w:rsidRDefault="00691F62" w:rsidP="00691F6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8E5E13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691F62" w:rsidRPr="009C54AE" w:rsidRDefault="00691F62" w:rsidP="00691F6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691F62" w:rsidRPr="009C54AE" w:rsidRDefault="00691F62" w:rsidP="00691F6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691F62" w:rsidRPr="009C54AE" w:rsidRDefault="00691F62" w:rsidP="00691F6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Forma zaliczenia przedmiotu /modułu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1B4A03">
        <w:rPr>
          <w:rFonts w:ascii="Corbel" w:hAnsi="Corbel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:rsidR="00691F62" w:rsidRDefault="00691F62" w:rsidP="00691F6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91F62" w:rsidRDefault="00691F62" w:rsidP="00691F6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91F62" w:rsidRPr="009C54AE" w:rsidRDefault="00691F62" w:rsidP="00691F62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691F62" w:rsidRPr="009C54AE" w:rsidRDefault="00691F62" w:rsidP="00691F62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91F62" w:rsidRPr="009C54AE" w:rsidTr="0002190D">
        <w:tc>
          <w:tcPr>
            <w:tcW w:w="9670" w:type="dxa"/>
          </w:tcPr>
          <w:p w:rsidR="00691F62" w:rsidRPr="009C54AE" w:rsidRDefault="00691F62" w:rsidP="0002190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757A9">
              <w:rPr>
                <w:b w:val="0"/>
              </w:rPr>
              <w:lastRenderedPageBreak/>
              <w:t>Student powinien posiadać ogólną wiedzę humanistyczną, powinien swobodnie posługiwać się podstawowymi pojęciami filozoficznymi.</w:t>
            </w:r>
            <w:r w:rsidRPr="00E757A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</w:tr>
    </w:tbl>
    <w:p w:rsidR="00691F62" w:rsidRDefault="00691F62" w:rsidP="00691F62">
      <w:pPr>
        <w:pStyle w:val="Punktygwne"/>
        <w:spacing w:before="0" w:after="0"/>
        <w:rPr>
          <w:rFonts w:ascii="Corbel" w:hAnsi="Corbel"/>
          <w:szCs w:val="24"/>
        </w:rPr>
      </w:pPr>
    </w:p>
    <w:p w:rsidR="00691F62" w:rsidRPr="009C54AE" w:rsidRDefault="00691F62" w:rsidP="00691F62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 cele, efekty kształcenia , treści Programowe i stosowane metody Dydaktyczne</w:t>
      </w:r>
    </w:p>
    <w:p w:rsidR="00691F62" w:rsidRPr="009C54AE" w:rsidRDefault="00691F62" w:rsidP="00691F62">
      <w:pPr>
        <w:pStyle w:val="Punktygwne"/>
        <w:spacing w:before="0" w:after="0"/>
        <w:rPr>
          <w:rFonts w:ascii="Corbel" w:hAnsi="Corbel"/>
          <w:szCs w:val="24"/>
        </w:rPr>
      </w:pPr>
    </w:p>
    <w:p w:rsidR="00691F62" w:rsidRDefault="00691F62" w:rsidP="00691F62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Cele przedmiotu/modułu </w:t>
      </w:r>
    </w:p>
    <w:p w:rsidR="00691F62" w:rsidRPr="009C54AE" w:rsidRDefault="00691F62" w:rsidP="00691F6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691F62" w:rsidRPr="009C54AE" w:rsidTr="0002190D">
        <w:tc>
          <w:tcPr>
            <w:tcW w:w="851" w:type="dxa"/>
            <w:vAlign w:val="center"/>
          </w:tcPr>
          <w:p w:rsidR="00691F62" w:rsidRPr="001271C4" w:rsidRDefault="00691F62" w:rsidP="000219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1271C4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691F62" w:rsidRPr="001271C4" w:rsidRDefault="00691F62" w:rsidP="0002190D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  <w:lang w:val="pl-PL"/>
              </w:rPr>
            </w:pPr>
            <w:r w:rsidRPr="001271C4">
              <w:rPr>
                <w:b w:val="0"/>
                <w:bCs/>
                <w:sz w:val="24"/>
                <w:szCs w:val="24"/>
                <w:lang w:val="pl-PL"/>
              </w:rPr>
              <w:t>Przyswojenie przez studentów wiedzy z zakresu filozofii kultury, elementów antropologii kulturowej, religioznawstwa oraz socjologii kultury.</w:t>
            </w:r>
          </w:p>
        </w:tc>
      </w:tr>
      <w:tr w:rsidR="00691F62" w:rsidRPr="009C54AE" w:rsidTr="0002190D">
        <w:tc>
          <w:tcPr>
            <w:tcW w:w="851" w:type="dxa"/>
            <w:vAlign w:val="center"/>
          </w:tcPr>
          <w:p w:rsidR="00691F62" w:rsidRPr="001271C4" w:rsidRDefault="00691F62" w:rsidP="0002190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271C4">
              <w:rPr>
                <w:rFonts w:ascii="Corbel" w:hAnsi="Corbel"/>
                <w:sz w:val="24"/>
                <w:szCs w:val="24"/>
                <w:lang w:val="pl-PL"/>
              </w:rPr>
              <w:t xml:space="preserve"> C2</w:t>
            </w:r>
          </w:p>
        </w:tc>
        <w:tc>
          <w:tcPr>
            <w:tcW w:w="8819" w:type="dxa"/>
            <w:vAlign w:val="center"/>
          </w:tcPr>
          <w:p w:rsidR="00691F62" w:rsidRPr="001271C4" w:rsidRDefault="00691F62" w:rsidP="0002190D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  <w:lang w:val="pl-PL"/>
              </w:rPr>
            </w:pPr>
            <w:r w:rsidRPr="001271C4">
              <w:rPr>
                <w:b w:val="0"/>
                <w:bCs/>
                <w:sz w:val="24"/>
                <w:szCs w:val="24"/>
                <w:lang w:val="pl-PL"/>
              </w:rPr>
              <w:t>Wykształcenie umiejętności analizowania i interpretowania tekstów z zakresu filozofii kultury, formułowania własnego stanowiska i jego uzasadniania, dyskutowania z odmiennymi stanowiskami.</w:t>
            </w:r>
          </w:p>
        </w:tc>
      </w:tr>
      <w:tr w:rsidR="00691F62" w:rsidRPr="009C54AE" w:rsidTr="0002190D">
        <w:tc>
          <w:tcPr>
            <w:tcW w:w="851" w:type="dxa"/>
            <w:vAlign w:val="center"/>
          </w:tcPr>
          <w:p w:rsidR="00691F62" w:rsidRPr="001271C4" w:rsidRDefault="00691F62" w:rsidP="000219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1271C4">
              <w:rPr>
                <w:rFonts w:ascii="Corbel" w:hAnsi="Corbel"/>
                <w:b w:val="0"/>
                <w:sz w:val="24"/>
                <w:szCs w:val="24"/>
                <w:lang w:val="pl-PL"/>
              </w:rPr>
              <w:t>C3</w:t>
            </w:r>
          </w:p>
        </w:tc>
        <w:tc>
          <w:tcPr>
            <w:tcW w:w="8819" w:type="dxa"/>
            <w:vAlign w:val="center"/>
          </w:tcPr>
          <w:p w:rsidR="00691F62" w:rsidRPr="000F74D3" w:rsidRDefault="00691F62" w:rsidP="0002190D">
            <w:pPr>
              <w:shd w:val="clear" w:color="auto" w:fill="FFFFFF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Z</w:t>
            </w:r>
            <w:r w:rsidRPr="000F74D3">
              <w:rPr>
                <w:rFonts w:ascii="Times New Roman" w:hAnsi="Times New Roman"/>
                <w:bCs/>
                <w:sz w:val="24"/>
                <w:szCs w:val="24"/>
              </w:rPr>
              <w:t>apoznanie studentów z ogólną problematyką dotyczącą funkcjonowania człowieka w kulturze.</w:t>
            </w:r>
          </w:p>
        </w:tc>
      </w:tr>
    </w:tbl>
    <w:p w:rsidR="00691F62" w:rsidRPr="009C54AE" w:rsidRDefault="00691F62" w:rsidP="00691F6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691F62" w:rsidRPr="009C54AE" w:rsidRDefault="00691F62" w:rsidP="00691F6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 Efekty kształcenia dla przedmiotu/ modułu</w:t>
      </w:r>
      <w:r w:rsidRPr="009C54AE">
        <w:rPr>
          <w:rFonts w:ascii="Corbel" w:hAnsi="Corbel"/>
          <w:sz w:val="24"/>
          <w:szCs w:val="24"/>
        </w:rPr>
        <w:t xml:space="preserve"> ( </w:t>
      </w:r>
      <w:r w:rsidRPr="009C54AE">
        <w:rPr>
          <w:rFonts w:ascii="Corbel" w:hAnsi="Corbel"/>
          <w:i/>
          <w:sz w:val="24"/>
          <w:szCs w:val="24"/>
        </w:rPr>
        <w:t>wypełnia koordynator</w:t>
      </w:r>
      <w:r w:rsidRPr="009C54AE">
        <w:rPr>
          <w:rFonts w:ascii="Corbel" w:hAnsi="Corbel"/>
          <w:sz w:val="24"/>
          <w:szCs w:val="24"/>
        </w:rPr>
        <w:t>)</w:t>
      </w:r>
    </w:p>
    <w:p w:rsidR="00691F62" w:rsidRPr="009C54AE" w:rsidRDefault="00691F62" w:rsidP="00691F6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1"/>
        <w:gridCol w:w="5965"/>
        <w:gridCol w:w="1864"/>
      </w:tblGrid>
      <w:tr w:rsidR="00691F62" w:rsidRPr="009C54AE" w:rsidTr="0002190D">
        <w:tc>
          <w:tcPr>
            <w:tcW w:w="1701" w:type="dxa"/>
            <w:vAlign w:val="center"/>
          </w:tcPr>
          <w:p w:rsidR="00691F62" w:rsidRPr="009C54AE" w:rsidRDefault="00691F62" w:rsidP="000219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( efekt kształcenia)</w:t>
            </w:r>
          </w:p>
        </w:tc>
        <w:tc>
          <w:tcPr>
            <w:tcW w:w="6096" w:type="dxa"/>
            <w:vAlign w:val="center"/>
          </w:tcPr>
          <w:p w:rsidR="00691F62" w:rsidRPr="009C54AE" w:rsidRDefault="00691F62" w:rsidP="000219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73" w:type="dxa"/>
            <w:vAlign w:val="center"/>
          </w:tcPr>
          <w:p w:rsidR="00691F62" w:rsidRPr="009C54AE" w:rsidRDefault="00691F62" w:rsidP="000219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9C54AE">
              <w:rPr>
                <w:rFonts w:ascii="Corbel" w:hAnsi="Corbel"/>
                <w:smallCaps w:val="0"/>
                <w:szCs w:val="24"/>
              </w:rPr>
              <w:t>(KEK)</w:t>
            </w:r>
          </w:p>
        </w:tc>
      </w:tr>
      <w:tr w:rsidR="00691F62" w:rsidRPr="009C54AE" w:rsidTr="0002190D">
        <w:tc>
          <w:tcPr>
            <w:tcW w:w="1701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691F62" w:rsidRPr="00217D52" w:rsidRDefault="00691F62" w:rsidP="000219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wiedzę o złożonych relacjach między filozofią kultury a komunikacją międzykulturową</w:t>
            </w:r>
          </w:p>
        </w:tc>
        <w:tc>
          <w:tcPr>
            <w:tcW w:w="1873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691F62" w:rsidRPr="009C54AE" w:rsidTr="0002190D">
        <w:tc>
          <w:tcPr>
            <w:tcW w:w="1701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691F62" w:rsidRPr="008F7B36" w:rsidRDefault="00691F62" w:rsidP="000219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260F4">
              <w:rPr>
                <w:rFonts w:ascii="Corbel" w:hAnsi="Corbel"/>
                <w:b w:val="0"/>
                <w:smallCaps w:val="0"/>
                <w:szCs w:val="24"/>
              </w:rPr>
              <w:t>zna podstawową terminologię z zakresu wiedzy o kulturze i komunikacji</w:t>
            </w:r>
          </w:p>
        </w:tc>
        <w:tc>
          <w:tcPr>
            <w:tcW w:w="1873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691F62" w:rsidRPr="009C54AE" w:rsidTr="0002190D">
        <w:tc>
          <w:tcPr>
            <w:tcW w:w="1701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691F62" w:rsidRPr="000A2D4B" w:rsidRDefault="00691F62" w:rsidP="000219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F3AB4">
              <w:rPr>
                <w:rFonts w:ascii="Corbel" w:hAnsi="Corbel"/>
                <w:b w:val="0"/>
                <w:smallCaps w:val="0"/>
                <w:szCs w:val="24"/>
              </w:rPr>
              <w:t>ma podstawową wiedzę o instytucjach kultury i orientację we współczesnym życiu kulturalnym</w:t>
            </w:r>
          </w:p>
        </w:tc>
        <w:tc>
          <w:tcPr>
            <w:tcW w:w="1873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691F62" w:rsidRPr="009C54AE" w:rsidTr="0002190D">
        <w:tc>
          <w:tcPr>
            <w:tcW w:w="1701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1F62" w:rsidRPr="003C7A1A" w:rsidRDefault="00691F62" w:rsidP="0002190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1028">
              <w:rPr>
                <w:rFonts w:ascii="Times New Roman" w:hAnsi="Times New Roman" w:cs="Times New Roman"/>
                <w:sz w:val="23"/>
                <w:szCs w:val="23"/>
              </w:rPr>
              <w:t>ma wiedzę o historycznych zmianach instytucji społeczno – kulturowych</w:t>
            </w:r>
          </w:p>
        </w:tc>
        <w:tc>
          <w:tcPr>
            <w:tcW w:w="1873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</w:tc>
      </w:tr>
      <w:tr w:rsidR="00691F62" w:rsidRPr="009C54AE" w:rsidTr="0002190D">
        <w:tc>
          <w:tcPr>
            <w:tcW w:w="1701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691F62" w:rsidRPr="00DE3A64" w:rsidRDefault="00691F62" w:rsidP="000219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F3AB4">
              <w:rPr>
                <w:rFonts w:ascii="Corbel" w:hAnsi="Corbel"/>
                <w:b w:val="0"/>
                <w:smallCaps w:val="0"/>
                <w:szCs w:val="24"/>
              </w:rPr>
              <w:t>potrafi wyszukiwać, analizować, oceniać, selekcjonować i użytkować informację z  dziedziny kultury z wykorzystaniem różnych źródeł</w:t>
            </w:r>
          </w:p>
        </w:tc>
        <w:tc>
          <w:tcPr>
            <w:tcW w:w="1873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691F62" w:rsidRPr="009C54AE" w:rsidTr="0002190D">
        <w:tc>
          <w:tcPr>
            <w:tcW w:w="1701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691F62" w:rsidRPr="00B10FFD" w:rsidRDefault="00691F62" w:rsidP="000219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F3AB4">
              <w:rPr>
                <w:rFonts w:ascii="Corbel" w:hAnsi="Corbel"/>
                <w:b w:val="0"/>
                <w:smallCaps w:val="0"/>
                <w:szCs w:val="24"/>
              </w:rPr>
              <w:t>potrafi rozpoznać, zinterpretować i analizować krytycznie  różne rodzaje wytworów kultury i określić  ich rangę w procesie komunikacji międzykulturowej</w:t>
            </w:r>
          </w:p>
        </w:tc>
        <w:tc>
          <w:tcPr>
            <w:tcW w:w="1873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691F62" w:rsidRPr="009C54AE" w:rsidTr="0002190D">
        <w:tc>
          <w:tcPr>
            <w:tcW w:w="1701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691F62" w:rsidRPr="004369F7" w:rsidRDefault="00691F62" w:rsidP="000219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F3AB4">
              <w:rPr>
                <w:rFonts w:ascii="Corbel" w:hAnsi="Corbel"/>
                <w:b w:val="0"/>
                <w:smallCaps w:val="0"/>
                <w:szCs w:val="24"/>
              </w:rPr>
              <w:t>rozumie potrzebę samodzielnego pogłębiania wiedzy o komunikacji międzykulturowej</w:t>
            </w:r>
          </w:p>
        </w:tc>
        <w:tc>
          <w:tcPr>
            <w:tcW w:w="1873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691F62" w:rsidRPr="009C54AE" w:rsidTr="0002190D">
        <w:tc>
          <w:tcPr>
            <w:tcW w:w="1701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:rsidR="00691F62" w:rsidRPr="0096377E" w:rsidRDefault="00691F62" w:rsidP="000219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F3AB4">
              <w:rPr>
                <w:rFonts w:ascii="Corbel" w:hAnsi="Corbel"/>
                <w:b w:val="0"/>
                <w:smallCaps w:val="0"/>
                <w:szCs w:val="24"/>
              </w:rPr>
              <w:t>uczestniczy w  życiu kulturalnym, korzystając z  różnych mediów i różnych jego form</w:t>
            </w:r>
          </w:p>
        </w:tc>
        <w:tc>
          <w:tcPr>
            <w:tcW w:w="1873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:rsidR="00691F62" w:rsidRPr="009C54AE" w:rsidRDefault="00691F62" w:rsidP="00691F6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91F62" w:rsidRPr="009C54AE" w:rsidRDefault="00691F62" w:rsidP="00691F6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 w:rsidRPr="009C54AE">
        <w:rPr>
          <w:rFonts w:ascii="Corbel" w:hAnsi="Corbel"/>
          <w:sz w:val="24"/>
          <w:szCs w:val="24"/>
        </w:rPr>
        <w:t>(</w:t>
      </w:r>
      <w:r w:rsidRPr="009C54AE">
        <w:rPr>
          <w:rFonts w:ascii="Corbel" w:hAnsi="Corbel"/>
          <w:i/>
          <w:sz w:val="24"/>
          <w:szCs w:val="24"/>
        </w:rPr>
        <w:t>wypełnia koordynator)</w:t>
      </w:r>
    </w:p>
    <w:p w:rsidR="00691F62" w:rsidRPr="009C54AE" w:rsidRDefault="00691F62" w:rsidP="00691F6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wyk</w:t>
      </w:r>
    </w:p>
    <w:p w:rsidR="00691F62" w:rsidRPr="009C54AE" w:rsidRDefault="00691F62" w:rsidP="00691F62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91F62" w:rsidRPr="009C54AE" w:rsidTr="0002190D">
        <w:tc>
          <w:tcPr>
            <w:tcW w:w="9639" w:type="dxa"/>
          </w:tcPr>
          <w:p w:rsidR="00691F62" w:rsidRPr="009C54AE" w:rsidRDefault="00691F62" w:rsidP="0002190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91F62" w:rsidRPr="009C54AE" w:rsidTr="0002190D">
        <w:tc>
          <w:tcPr>
            <w:tcW w:w="9639" w:type="dxa"/>
          </w:tcPr>
          <w:p w:rsidR="00691F62" w:rsidRPr="00670E7A" w:rsidRDefault="00691F62" w:rsidP="0002190D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91F62" w:rsidRPr="009C54AE" w:rsidRDefault="00691F62" w:rsidP="00691F62">
      <w:pPr>
        <w:spacing w:after="0" w:line="240" w:lineRule="auto"/>
        <w:rPr>
          <w:rFonts w:ascii="Corbel" w:hAnsi="Corbel"/>
          <w:sz w:val="24"/>
          <w:szCs w:val="24"/>
        </w:rPr>
      </w:pPr>
    </w:p>
    <w:p w:rsidR="00691F62" w:rsidRPr="009C54AE" w:rsidRDefault="00691F62" w:rsidP="00691F6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ćwiczeń audytoryjnych, konwersatoryjnych, laboratoryjnych, zajęć praktycznych </w:t>
      </w:r>
    </w:p>
    <w:p w:rsidR="00691F62" w:rsidRPr="009C54AE" w:rsidRDefault="00691F62" w:rsidP="00691F62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91F62" w:rsidRPr="009C54AE" w:rsidTr="0002190D">
        <w:tc>
          <w:tcPr>
            <w:tcW w:w="9639" w:type="dxa"/>
          </w:tcPr>
          <w:p w:rsidR="00691F62" w:rsidRPr="009C54AE" w:rsidRDefault="00691F62" w:rsidP="0002190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91F62" w:rsidRPr="009C54AE" w:rsidTr="0002190D">
        <w:tc>
          <w:tcPr>
            <w:tcW w:w="9639" w:type="dxa"/>
          </w:tcPr>
          <w:p w:rsidR="00691F62" w:rsidRPr="00037DB8" w:rsidRDefault="00691F62" w:rsidP="0002190D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2FB0">
              <w:rPr>
                <w:rFonts w:ascii="Times New Roman" w:hAnsi="Times New Roman"/>
                <w:sz w:val="24"/>
                <w:szCs w:val="24"/>
              </w:rPr>
              <w:t>Sposoby definiowania kultury – definicje kultury, relacje kultura-natura-cywilizacja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(2 godz.)</w:t>
            </w:r>
          </w:p>
        </w:tc>
      </w:tr>
      <w:tr w:rsidR="00691F62" w:rsidRPr="009C54AE" w:rsidTr="0002190D">
        <w:tc>
          <w:tcPr>
            <w:tcW w:w="9639" w:type="dxa"/>
          </w:tcPr>
          <w:p w:rsidR="00691F62" w:rsidRPr="00622FB0" w:rsidRDefault="00691F62" w:rsidP="0002190D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2FB0">
              <w:rPr>
                <w:rFonts w:ascii="Times New Roman" w:hAnsi="Times New Roman"/>
                <w:sz w:val="24"/>
                <w:szCs w:val="24"/>
              </w:rPr>
              <w:t>Analiza dziejów refleksji filozoficznej nad kulturą – prezentacja wybranych sta</w:t>
            </w:r>
            <w:r>
              <w:rPr>
                <w:rFonts w:ascii="Times New Roman" w:hAnsi="Times New Roman"/>
                <w:sz w:val="24"/>
                <w:szCs w:val="24"/>
              </w:rPr>
              <w:t>nowisk filozoficznych (2 godz.)</w:t>
            </w:r>
          </w:p>
        </w:tc>
      </w:tr>
      <w:tr w:rsidR="00691F62" w:rsidRPr="009C54AE" w:rsidTr="0002190D">
        <w:tc>
          <w:tcPr>
            <w:tcW w:w="9639" w:type="dxa"/>
          </w:tcPr>
          <w:p w:rsidR="00691F62" w:rsidRPr="00622FB0" w:rsidRDefault="00691F62" w:rsidP="0002190D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2FB0">
              <w:rPr>
                <w:rFonts w:ascii="Times New Roman" w:hAnsi="Times New Roman"/>
                <w:sz w:val="24"/>
                <w:szCs w:val="24"/>
              </w:rPr>
              <w:t>Aksjologiczne wymiary kultury – wartości etyczne</w:t>
            </w:r>
            <w:r>
              <w:rPr>
                <w:rFonts w:ascii="Times New Roman" w:hAnsi="Times New Roman"/>
                <w:sz w:val="24"/>
                <w:szCs w:val="24"/>
              </w:rPr>
              <w:t>, wartości estetyczne (2 godz.)</w:t>
            </w:r>
          </w:p>
        </w:tc>
      </w:tr>
      <w:tr w:rsidR="00691F62" w:rsidRPr="009C54AE" w:rsidTr="0002190D">
        <w:tc>
          <w:tcPr>
            <w:tcW w:w="9639" w:type="dxa"/>
          </w:tcPr>
          <w:p w:rsidR="00691F62" w:rsidRPr="00037DB8" w:rsidRDefault="00691F62" w:rsidP="0002190D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2FB0">
              <w:rPr>
                <w:rFonts w:ascii="Times New Roman" w:hAnsi="Times New Roman"/>
                <w:sz w:val="24"/>
                <w:szCs w:val="24"/>
              </w:rPr>
              <w:t>Wybrane dziedziny kultury duchowej/symbolicznej – mit, religia, zabawa (6 godz.)</w:t>
            </w:r>
          </w:p>
        </w:tc>
      </w:tr>
      <w:tr w:rsidR="00691F62" w:rsidRPr="009C54AE" w:rsidTr="0002190D">
        <w:tc>
          <w:tcPr>
            <w:tcW w:w="9639" w:type="dxa"/>
          </w:tcPr>
          <w:p w:rsidR="00691F62" w:rsidRPr="00037DB8" w:rsidRDefault="00691F62" w:rsidP="0002190D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DB8">
              <w:rPr>
                <w:rFonts w:ascii="Times New Roman" w:hAnsi="Times New Roman"/>
                <w:sz w:val="24"/>
                <w:szCs w:val="24"/>
              </w:rPr>
              <w:t>Podstawowe pojęcia związane z opisowym i wartościującym rozumieniem kultury i cywilizacji (2 godz.)</w:t>
            </w:r>
          </w:p>
        </w:tc>
      </w:tr>
      <w:tr w:rsidR="00691F62" w:rsidRPr="009C54AE" w:rsidTr="0002190D">
        <w:tc>
          <w:tcPr>
            <w:tcW w:w="9639" w:type="dxa"/>
          </w:tcPr>
          <w:p w:rsidR="00691F62" w:rsidRPr="00037DB8" w:rsidRDefault="00691F62" w:rsidP="000219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DB8">
              <w:rPr>
                <w:rFonts w:ascii="Times New Roman" w:hAnsi="Times New Roman"/>
                <w:sz w:val="24"/>
                <w:szCs w:val="24"/>
              </w:rPr>
              <w:t>Znaczenie jako tworzywo rzeczywistości kulturowej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37DB8">
              <w:rPr>
                <w:rFonts w:ascii="Times New Roman" w:hAnsi="Times New Roman"/>
                <w:sz w:val="24"/>
                <w:szCs w:val="24"/>
              </w:rPr>
              <w:t xml:space="preserve"> Sposoby rozumienia znaczenia, przestrzenność znaczeń, rola znaczeń w wielokulturowej rzeczywistości, sfera znaczeń teoretycznych, wartości jako formy istnienia znaczeń.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(4</w:t>
            </w:r>
            <w:r w:rsidRPr="00037DB8">
              <w:rPr>
                <w:rFonts w:ascii="Times New Roman" w:hAnsi="Times New Roman"/>
                <w:sz w:val="24"/>
                <w:szCs w:val="24"/>
              </w:rPr>
              <w:t xml:space="preserve"> godz.)</w:t>
            </w:r>
          </w:p>
        </w:tc>
      </w:tr>
      <w:tr w:rsidR="00691F62" w:rsidRPr="009C54AE" w:rsidTr="0002190D">
        <w:tc>
          <w:tcPr>
            <w:tcW w:w="9639" w:type="dxa"/>
          </w:tcPr>
          <w:p w:rsidR="00691F62" w:rsidRPr="00037DB8" w:rsidRDefault="00691F62" w:rsidP="000219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DB8">
              <w:rPr>
                <w:rFonts w:ascii="Times New Roman" w:hAnsi="Times New Roman"/>
                <w:sz w:val="24"/>
                <w:szCs w:val="24"/>
              </w:rPr>
              <w:t>Zabawa jako forma symboliczna kultury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37DB8">
              <w:rPr>
                <w:rFonts w:ascii="Times New Roman" w:hAnsi="Times New Roman"/>
                <w:sz w:val="24"/>
                <w:szCs w:val="24"/>
              </w:rPr>
              <w:t xml:space="preserve"> Omówienie lektury: J. Huizinga </w:t>
            </w:r>
            <w:r w:rsidRPr="00037DB8">
              <w:rPr>
                <w:rFonts w:ascii="Times New Roman" w:hAnsi="Times New Roman"/>
                <w:i/>
                <w:sz w:val="24"/>
                <w:szCs w:val="24"/>
              </w:rPr>
              <w:t xml:space="preserve">Homo ludens. Zabawa jako źródło kultury </w:t>
            </w:r>
            <w:r w:rsidRPr="00037DB8">
              <w:rPr>
                <w:rFonts w:ascii="Times New Roman" w:hAnsi="Times New Roman"/>
                <w:sz w:val="24"/>
                <w:szCs w:val="24"/>
              </w:rPr>
              <w:t>Poruszana jest problematyka zabawy: jej genezy, cech formalnych, związków z poezją, sportem, filozofią, religią, magią, prawem, muzyką, kultem. (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037DB8">
              <w:rPr>
                <w:rFonts w:ascii="Times New Roman" w:hAnsi="Times New Roman"/>
                <w:sz w:val="24"/>
                <w:szCs w:val="24"/>
              </w:rPr>
              <w:t xml:space="preserve"> godz.)</w:t>
            </w:r>
          </w:p>
        </w:tc>
      </w:tr>
      <w:tr w:rsidR="00691F62" w:rsidRPr="009C54AE" w:rsidTr="0002190D">
        <w:tc>
          <w:tcPr>
            <w:tcW w:w="9639" w:type="dxa"/>
          </w:tcPr>
          <w:p w:rsidR="00691F62" w:rsidRPr="00037DB8" w:rsidRDefault="00691F62" w:rsidP="000219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DB8">
              <w:rPr>
                <w:rFonts w:ascii="Times New Roman" w:hAnsi="Times New Roman"/>
                <w:sz w:val="24"/>
                <w:szCs w:val="24"/>
              </w:rPr>
              <w:t>Czas i przestrzeń – podstawowe kategorie kulturowe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37DB8">
              <w:rPr>
                <w:rFonts w:ascii="Times New Roman" w:hAnsi="Times New Roman"/>
                <w:sz w:val="24"/>
                <w:szCs w:val="24"/>
              </w:rPr>
              <w:t xml:space="preserve"> Poruszana jest problematyka dotycząca czasu, zmienności, historyczności świata ludzkiego, stosunku czasu przyrodniczego i kulturowego, czasu mitycznego, potrzeby i sposobów mierzenia czasu, regresu i cykliczności jako sposobów porządkowania i wartościowania procesów historycznych. (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037DB8">
              <w:rPr>
                <w:rFonts w:ascii="Times New Roman" w:hAnsi="Times New Roman"/>
                <w:sz w:val="24"/>
                <w:szCs w:val="24"/>
              </w:rPr>
              <w:t>godz.)</w:t>
            </w:r>
          </w:p>
        </w:tc>
      </w:tr>
      <w:tr w:rsidR="00691F62" w:rsidRPr="009C54AE" w:rsidTr="0002190D">
        <w:tc>
          <w:tcPr>
            <w:tcW w:w="9639" w:type="dxa"/>
          </w:tcPr>
          <w:p w:rsidR="00691F62" w:rsidRPr="00037DB8" w:rsidRDefault="00691F62" w:rsidP="000219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DB8">
              <w:rPr>
                <w:rFonts w:ascii="Times New Roman" w:hAnsi="Times New Roman"/>
                <w:sz w:val="24"/>
                <w:szCs w:val="24"/>
              </w:rPr>
              <w:t>Kultura jako źródło cierpień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37DB8">
              <w:rPr>
                <w:rFonts w:ascii="Times New Roman" w:hAnsi="Times New Roman"/>
                <w:sz w:val="24"/>
                <w:szCs w:val="24"/>
              </w:rPr>
              <w:t xml:space="preserve"> Analiza dzieła S. Freuda </w:t>
            </w:r>
            <w:r w:rsidRPr="00037DB8">
              <w:rPr>
                <w:rFonts w:ascii="Times New Roman" w:hAnsi="Times New Roman"/>
                <w:i/>
                <w:sz w:val="24"/>
                <w:szCs w:val="24"/>
              </w:rPr>
              <w:t>Kultura jako źródło cierpień.</w:t>
            </w:r>
            <w:r w:rsidRPr="00037DB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037DB8">
              <w:rPr>
                <w:rFonts w:ascii="Times New Roman" w:hAnsi="Times New Roman"/>
                <w:sz w:val="24"/>
                <w:szCs w:val="24"/>
              </w:rPr>
              <w:t xml:space="preserve"> godz.)</w:t>
            </w:r>
          </w:p>
        </w:tc>
      </w:tr>
      <w:tr w:rsidR="00691F62" w:rsidRPr="009C54AE" w:rsidTr="0002190D">
        <w:tc>
          <w:tcPr>
            <w:tcW w:w="9639" w:type="dxa"/>
          </w:tcPr>
          <w:p w:rsidR="00691F62" w:rsidRPr="00037DB8" w:rsidRDefault="00691F62" w:rsidP="000219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DB8">
              <w:rPr>
                <w:rFonts w:ascii="Times New Roman" w:hAnsi="Times New Roman"/>
                <w:sz w:val="24"/>
                <w:szCs w:val="24"/>
              </w:rPr>
              <w:t>Kultura popularna, masowa, elitarna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037DB8">
              <w:rPr>
                <w:rFonts w:ascii="Times New Roman" w:hAnsi="Times New Roman"/>
                <w:sz w:val="24"/>
                <w:szCs w:val="24"/>
              </w:rPr>
              <w:t>Analiza problematyki dotyczącej znoszenia granic między kulturą elitarną a kulturą popularną. Zagrożenia kultury masowej (homogenizacja, infantylizacja dorosłych, udoroślenie dzieci, chłód społeczny, i in.) (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037DB8">
              <w:rPr>
                <w:rFonts w:ascii="Times New Roman" w:hAnsi="Times New Roman"/>
                <w:sz w:val="24"/>
                <w:szCs w:val="24"/>
              </w:rPr>
              <w:t xml:space="preserve"> godz.)</w:t>
            </w:r>
          </w:p>
        </w:tc>
      </w:tr>
      <w:tr w:rsidR="00691F62" w:rsidRPr="009C54AE" w:rsidTr="0002190D">
        <w:tc>
          <w:tcPr>
            <w:tcW w:w="9639" w:type="dxa"/>
          </w:tcPr>
          <w:p w:rsidR="00691F62" w:rsidRPr="00037DB8" w:rsidRDefault="00691F62" w:rsidP="000219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DB8">
              <w:rPr>
                <w:rFonts w:ascii="Times New Roman" w:hAnsi="Times New Roman"/>
                <w:sz w:val="24"/>
                <w:szCs w:val="24"/>
              </w:rPr>
              <w:t>Kulturalizm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37DB8">
              <w:rPr>
                <w:rFonts w:ascii="Times New Roman" w:hAnsi="Times New Roman"/>
                <w:sz w:val="24"/>
                <w:szCs w:val="24"/>
              </w:rPr>
              <w:t xml:space="preserve">Analiza pojęcia, wzajemne zależności między filozofią kultury a kulturalizmem. Odniesienie do filozofii kultury jako tzw. trzeciej drogi między skrajnościami w dziejach kultury europejskiej. (2 godz.) </w:t>
            </w:r>
          </w:p>
        </w:tc>
      </w:tr>
      <w:tr w:rsidR="00691F62" w:rsidRPr="009C54AE" w:rsidTr="0002190D">
        <w:tc>
          <w:tcPr>
            <w:tcW w:w="9639" w:type="dxa"/>
          </w:tcPr>
          <w:p w:rsidR="00691F62" w:rsidRPr="00811114" w:rsidRDefault="00691F62" w:rsidP="0002190D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Kategoria „instant” w kulturze współczesnej – symulakry, fastfoodyzacja (2 godz.)</w:t>
            </w:r>
          </w:p>
        </w:tc>
      </w:tr>
    </w:tbl>
    <w:p w:rsidR="00691F62" w:rsidRPr="009C54AE" w:rsidRDefault="00691F62" w:rsidP="00691F6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91F62" w:rsidRPr="009C54AE" w:rsidRDefault="00691F62" w:rsidP="00691F6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691F62" w:rsidRDefault="00691F62" w:rsidP="00691F6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91F62" w:rsidRDefault="00691F62" w:rsidP="00691F6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91F62" w:rsidRPr="009C54AE" w:rsidRDefault="00691F62" w:rsidP="00691F6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wspólna analiza tekstów połączona z dyskusją,  przygotowanie i zaprezentowanie w formie wybranych zagadnień związanych z tematem danych zajęć</w:t>
      </w:r>
    </w:p>
    <w:p w:rsidR="00691F62" w:rsidRPr="009C54AE" w:rsidRDefault="00691F62" w:rsidP="00691F6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91F62" w:rsidRPr="009C54AE" w:rsidRDefault="00691F62" w:rsidP="00691F6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691F62" w:rsidRPr="009C54AE" w:rsidRDefault="00691F62" w:rsidP="00691F6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691F62" w:rsidRPr="009C54AE" w:rsidRDefault="00691F62" w:rsidP="00691F6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 Sposoby weryfikacji efektów kształcenia</w:t>
      </w:r>
    </w:p>
    <w:p w:rsidR="00691F62" w:rsidRPr="009C54AE" w:rsidRDefault="00691F62" w:rsidP="00691F6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8"/>
        <w:gridCol w:w="5025"/>
        <w:gridCol w:w="2117"/>
      </w:tblGrid>
      <w:tr w:rsidR="00691F62" w:rsidRPr="009C54AE" w:rsidTr="0002190D">
        <w:tc>
          <w:tcPr>
            <w:tcW w:w="2410" w:type="dxa"/>
            <w:vAlign w:val="center"/>
          </w:tcPr>
          <w:p w:rsidR="00691F62" w:rsidRPr="009C54AE" w:rsidRDefault="00691F62" w:rsidP="000219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:rsidR="00691F62" w:rsidRPr="009C54AE" w:rsidRDefault="00691F62" w:rsidP="000219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:rsidR="00691F62" w:rsidRPr="009C54AE" w:rsidRDefault="00691F62" w:rsidP="000219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691F62" w:rsidRPr="009C54AE" w:rsidRDefault="00691F62" w:rsidP="000219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691F62" w:rsidRPr="009C54AE" w:rsidRDefault="00691F62" w:rsidP="000219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91F62" w:rsidRPr="009C54AE" w:rsidTr="0002190D">
        <w:tc>
          <w:tcPr>
            <w:tcW w:w="2410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lastRenderedPageBreak/>
              <w:t xml:space="preserve">ek_ 01 </w:t>
            </w:r>
            <w:r>
              <w:rPr>
                <w:rFonts w:ascii="Corbel" w:hAnsi="Corbel"/>
                <w:b w:val="0"/>
                <w:szCs w:val="24"/>
              </w:rPr>
              <w:t>– EK_08</w:t>
            </w:r>
          </w:p>
        </w:tc>
        <w:tc>
          <w:tcPr>
            <w:tcW w:w="5103" w:type="dxa"/>
          </w:tcPr>
          <w:p w:rsidR="00691F62" w:rsidRPr="003346E8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konwersatoria</w:t>
            </w:r>
          </w:p>
        </w:tc>
      </w:tr>
      <w:tr w:rsidR="00691F62" w:rsidRPr="009C54AE" w:rsidTr="0002190D">
        <w:tc>
          <w:tcPr>
            <w:tcW w:w="2410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  <w:r>
              <w:rPr>
                <w:rFonts w:ascii="Corbel" w:hAnsi="Corbel"/>
                <w:b w:val="0"/>
                <w:szCs w:val="24"/>
              </w:rPr>
              <w:t xml:space="preserve"> – EK_ 08</w:t>
            </w:r>
          </w:p>
        </w:tc>
        <w:tc>
          <w:tcPr>
            <w:tcW w:w="5103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aktywność na zajęciach, referat, </w:t>
            </w:r>
          </w:p>
        </w:tc>
        <w:tc>
          <w:tcPr>
            <w:tcW w:w="2126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konwersatoria</w:t>
            </w:r>
          </w:p>
        </w:tc>
      </w:tr>
    </w:tbl>
    <w:p w:rsidR="00691F62" w:rsidRPr="009C54AE" w:rsidRDefault="00691F62" w:rsidP="00691F6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91F62" w:rsidRPr="009C54AE" w:rsidRDefault="00691F62" w:rsidP="00691F6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691F62" w:rsidRPr="009C54AE" w:rsidRDefault="00691F62" w:rsidP="00691F6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91F62" w:rsidRPr="009C54AE" w:rsidTr="0002190D">
        <w:tc>
          <w:tcPr>
            <w:tcW w:w="9670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ćwiczeń, obecność na zajęciach, a ewentualne nieobecności zaliczone podczas konsultacji;</w:t>
            </w:r>
          </w:p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691F62" w:rsidRPr="009C54AE" w:rsidRDefault="00691F62" w:rsidP="00691F6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91F62" w:rsidRPr="009C54AE" w:rsidRDefault="00691F62" w:rsidP="00691F6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691F62" w:rsidRPr="009C54AE" w:rsidRDefault="00691F62" w:rsidP="00691F6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691F62" w:rsidRPr="009C54AE" w:rsidTr="0002190D">
        <w:tc>
          <w:tcPr>
            <w:tcW w:w="4962" w:type="dxa"/>
            <w:vAlign w:val="center"/>
          </w:tcPr>
          <w:p w:rsidR="00691F62" w:rsidRPr="009C54AE" w:rsidRDefault="00691F62" w:rsidP="000219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691F62" w:rsidRPr="009C54AE" w:rsidRDefault="00691F62" w:rsidP="000219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91F62" w:rsidRPr="009C54AE" w:rsidTr="0002190D">
        <w:tc>
          <w:tcPr>
            <w:tcW w:w="4962" w:type="dxa"/>
          </w:tcPr>
          <w:p w:rsidR="00691F62" w:rsidRPr="009C54AE" w:rsidRDefault="00691F62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 planu z studiów</w:t>
            </w:r>
          </w:p>
        </w:tc>
        <w:tc>
          <w:tcPr>
            <w:tcW w:w="4677" w:type="dxa"/>
          </w:tcPr>
          <w:p w:rsidR="00691F62" w:rsidRPr="009C54AE" w:rsidRDefault="00691F62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691F62" w:rsidRPr="009C54AE" w:rsidTr="0002190D">
        <w:tc>
          <w:tcPr>
            <w:tcW w:w="4962" w:type="dxa"/>
          </w:tcPr>
          <w:p w:rsidR="00691F62" w:rsidRPr="009C54AE" w:rsidRDefault="00691F62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691F62" w:rsidRPr="009C54AE" w:rsidRDefault="00691F62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691F62" w:rsidRPr="009C54AE" w:rsidRDefault="00691F62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91F62" w:rsidRPr="009C54AE" w:rsidTr="0002190D">
        <w:tc>
          <w:tcPr>
            <w:tcW w:w="4962" w:type="dxa"/>
          </w:tcPr>
          <w:p w:rsidR="00691F62" w:rsidRPr="009C54AE" w:rsidRDefault="00691F62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691F62" w:rsidRPr="009C54AE" w:rsidRDefault="00691F62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691F62" w:rsidRDefault="00691F62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691F62" w:rsidRDefault="00691F62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691F62" w:rsidRPr="009C54AE" w:rsidRDefault="00691F62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</w:t>
            </w:r>
          </w:p>
        </w:tc>
      </w:tr>
      <w:tr w:rsidR="00691F62" w:rsidRPr="009C54AE" w:rsidTr="0002190D">
        <w:tc>
          <w:tcPr>
            <w:tcW w:w="4962" w:type="dxa"/>
          </w:tcPr>
          <w:p w:rsidR="00691F62" w:rsidRPr="009C54AE" w:rsidRDefault="00691F62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691F62" w:rsidRPr="009C54AE" w:rsidRDefault="00691F62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691F62" w:rsidRPr="009C54AE" w:rsidTr="0002190D">
        <w:tc>
          <w:tcPr>
            <w:tcW w:w="4962" w:type="dxa"/>
          </w:tcPr>
          <w:p w:rsidR="00691F62" w:rsidRPr="009C54AE" w:rsidRDefault="00691F62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691F62" w:rsidRPr="009C54AE" w:rsidRDefault="00691F62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691F62" w:rsidRPr="009C54AE" w:rsidRDefault="00691F62" w:rsidP="00691F6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91F62" w:rsidRPr="009C54AE" w:rsidRDefault="00691F62" w:rsidP="00691F6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91F62" w:rsidRPr="009C54AE" w:rsidRDefault="00691F62" w:rsidP="00691F6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:rsidR="00691F62" w:rsidRPr="009C54AE" w:rsidRDefault="00691F62" w:rsidP="00691F62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91F62" w:rsidRPr="009C54AE" w:rsidTr="0002190D">
        <w:trPr>
          <w:trHeight w:val="397"/>
        </w:trPr>
        <w:tc>
          <w:tcPr>
            <w:tcW w:w="3544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691F62" w:rsidRPr="009C54AE" w:rsidTr="0002190D">
        <w:trPr>
          <w:trHeight w:val="397"/>
        </w:trPr>
        <w:tc>
          <w:tcPr>
            <w:tcW w:w="3544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691F62" w:rsidRPr="009C54AE" w:rsidRDefault="00691F62" w:rsidP="00691F6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91F62" w:rsidRPr="009C54AE" w:rsidRDefault="00691F62" w:rsidP="00691F6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691F62" w:rsidRPr="009C54AE" w:rsidRDefault="00691F62" w:rsidP="00691F6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691F62" w:rsidRPr="009C54AE" w:rsidTr="0002190D">
        <w:trPr>
          <w:trHeight w:val="397"/>
        </w:trPr>
        <w:tc>
          <w:tcPr>
            <w:tcW w:w="7513" w:type="dxa"/>
          </w:tcPr>
          <w:p w:rsidR="00691F62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691F62" w:rsidRDefault="00691F62" w:rsidP="0002190D">
            <w:r>
              <w:t xml:space="preserve">Arystoteles, </w:t>
            </w:r>
            <w:r w:rsidRPr="00B2312C">
              <w:rPr>
                <w:i/>
              </w:rPr>
              <w:t xml:space="preserve">Etyka nikomachejska, </w:t>
            </w:r>
            <w:r>
              <w:t>Warszawa 1956</w:t>
            </w:r>
          </w:p>
          <w:p w:rsidR="00691F62" w:rsidRDefault="00691F62" w:rsidP="0002190D">
            <w:r>
              <w:t xml:space="preserve">F. Bagby, </w:t>
            </w:r>
            <w:r w:rsidRPr="00B2312C">
              <w:rPr>
                <w:i/>
              </w:rPr>
              <w:t xml:space="preserve">Kultura i historia. Prolegomena do porównawczego badania cywilizacji, </w:t>
            </w:r>
            <w:r w:rsidRPr="00347B81">
              <w:t>Warszawa 1971</w:t>
            </w:r>
          </w:p>
          <w:p w:rsidR="00691F62" w:rsidRDefault="00691F62" w:rsidP="0002190D">
            <w:r>
              <w:t xml:space="preserve">K. J. Brozi, </w:t>
            </w:r>
            <w:r w:rsidRPr="00B2312C">
              <w:rPr>
                <w:i/>
              </w:rPr>
              <w:t xml:space="preserve">Antropologia kulturowa. Wprowadzenie, </w:t>
            </w:r>
            <w:r>
              <w:t>T. 1, Lublin 1992</w:t>
            </w:r>
          </w:p>
          <w:p w:rsidR="00691F62" w:rsidRDefault="00691F62" w:rsidP="0002190D">
            <w:r>
              <w:t xml:space="preserve">K. J. Brozi, </w:t>
            </w:r>
            <w:r w:rsidRPr="00B2312C">
              <w:rPr>
                <w:i/>
              </w:rPr>
              <w:t xml:space="preserve">Ludzie i kryzys cywilizacji. Szkice antropologiczne, </w:t>
            </w:r>
            <w:r>
              <w:t>Lublin 1992</w:t>
            </w:r>
          </w:p>
          <w:p w:rsidR="00691F62" w:rsidRDefault="00691F62" w:rsidP="0002190D">
            <w:r>
              <w:t xml:space="preserve">M. Czerwiński, </w:t>
            </w:r>
            <w:r w:rsidRPr="00B2312C">
              <w:rPr>
                <w:i/>
              </w:rPr>
              <w:t xml:space="preserve">Profile kultury, </w:t>
            </w:r>
            <w:r>
              <w:t>Warszawa 1980</w:t>
            </w:r>
          </w:p>
          <w:p w:rsidR="00691F62" w:rsidRDefault="00691F62" w:rsidP="0002190D">
            <w:r>
              <w:t xml:space="preserve">H.-G. Gadamer, </w:t>
            </w:r>
            <w:r w:rsidRPr="00B2312C">
              <w:rPr>
                <w:i/>
              </w:rPr>
              <w:t xml:space="preserve">Prawda i metoda, </w:t>
            </w:r>
            <w:r>
              <w:t>Kraków 1993</w:t>
            </w:r>
          </w:p>
          <w:p w:rsidR="00691F62" w:rsidRDefault="00691F62" w:rsidP="0002190D">
            <w:r>
              <w:lastRenderedPageBreak/>
              <w:t xml:space="preserve">M. Filipiak, </w:t>
            </w:r>
            <w:r w:rsidRPr="00B2312C">
              <w:rPr>
                <w:i/>
              </w:rPr>
              <w:t xml:space="preserve">Socjologia kultury, </w:t>
            </w:r>
            <w:r>
              <w:t>Lublin 1996</w:t>
            </w:r>
          </w:p>
          <w:p w:rsidR="00691F62" w:rsidRDefault="00691F62" w:rsidP="0002190D">
            <w:r>
              <w:t xml:space="preserve">S. P. Huntington, </w:t>
            </w:r>
            <w:r w:rsidRPr="00B2312C">
              <w:rPr>
                <w:i/>
              </w:rPr>
              <w:t xml:space="preserve">Zderzenie cywilizacji, </w:t>
            </w:r>
            <w:r>
              <w:t>Warszawa 1991</w:t>
            </w:r>
          </w:p>
          <w:p w:rsidR="00691F62" w:rsidRDefault="00691F62" w:rsidP="0002190D">
            <w:r>
              <w:t xml:space="preserve">A. Kroeber, </w:t>
            </w:r>
            <w:r w:rsidRPr="00B2312C">
              <w:rPr>
                <w:i/>
              </w:rPr>
              <w:t xml:space="preserve">Istota kultury, </w:t>
            </w:r>
            <w:r>
              <w:t>Warszawa 1973</w:t>
            </w:r>
          </w:p>
          <w:p w:rsidR="00691F62" w:rsidRDefault="00691F62" w:rsidP="0002190D">
            <w:r>
              <w:t xml:space="preserve">E. Nowicka, </w:t>
            </w:r>
            <w:r w:rsidRPr="00B2312C">
              <w:rPr>
                <w:i/>
              </w:rPr>
              <w:t xml:space="preserve">Świat człowieka – świat kultury, </w:t>
            </w:r>
            <w:r>
              <w:t>Warszawa 1991</w:t>
            </w:r>
          </w:p>
          <w:p w:rsidR="00691F62" w:rsidRDefault="00691F62" w:rsidP="0002190D">
            <w:r>
              <w:t xml:space="preserve">T. Szkołut (red.), </w:t>
            </w:r>
            <w:r w:rsidRPr="00B2312C">
              <w:rPr>
                <w:i/>
              </w:rPr>
              <w:t xml:space="preserve">Wartości i antywartości w kontekście przeobrażeń kultury współczesnej, </w:t>
            </w:r>
            <w:r>
              <w:t>Lublin 1999</w:t>
            </w:r>
          </w:p>
          <w:p w:rsidR="00691F62" w:rsidRDefault="00691F62" w:rsidP="0002190D">
            <w:r>
              <w:t xml:space="preserve">T. Szkołut (red.), </w:t>
            </w:r>
            <w:r w:rsidRPr="00B2312C">
              <w:rPr>
                <w:i/>
              </w:rPr>
              <w:t xml:space="preserve">Antropologia filozoficzna i aksjologiczne problemy współczesności, </w:t>
            </w:r>
            <w:r>
              <w:t>Lublin 1997</w:t>
            </w:r>
          </w:p>
          <w:p w:rsidR="00691F62" w:rsidRDefault="00691F62" w:rsidP="0002190D">
            <w:r>
              <w:t xml:space="preserve">A. L. Zachariasz, </w:t>
            </w:r>
            <w:r w:rsidRPr="00B2312C">
              <w:rPr>
                <w:i/>
              </w:rPr>
              <w:t xml:space="preserve">Kultura. Jej status i poznanie, </w:t>
            </w:r>
            <w:r>
              <w:t>Lublin 1999</w:t>
            </w:r>
          </w:p>
          <w:p w:rsidR="00691F62" w:rsidRDefault="00691F62" w:rsidP="0002190D">
            <w:r>
              <w:t xml:space="preserve">A. L. Zachariasz, </w:t>
            </w:r>
            <w:r w:rsidRPr="00B2312C">
              <w:rPr>
                <w:i/>
              </w:rPr>
              <w:t xml:space="preserve">Kulturozofia, </w:t>
            </w:r>
            <w:r>
              <w:t>Rzeszów 2000</w:t>
            </w:r>
          </w:p>
          <w:p w:rsidR="00691F62" w:rsidRPr="009C54AE" w:rsidRDefault="00691F62" w:rsidP="0002190D">
            <w:pPr>
              <w:rPr>
                <w:rFonts w:ascii="Corbel" w:hAnsi="Corbel"/>
                <w:b/>
                <w:smallCaps/>
                <w:color w:val="000000"/>
                <w:szCs w:val="24"/>
              </w:rPr>
            </w:pPr>
            <w:r>
              <w:rPr>
                <w:rFonts w:ascii="Corbel" w:hAnsi="Corbel"/>
                <w:b/>
                <w:smallCaps/>
                <w:color w:val="000000"/>
                <w:szCs w:val="24"/>
              </w:rPr>
              <w:t>Literatura potrzebna do przygotowania referatu będzie wskazywana indywidualnie</w:t>
            </w:r>
          </w:p>
        </w:tc>
      </w:tr>
      <w:tr w:rsidR="00691F62" w:rsidRPr="009C54AE" w:rsidTr="0002190D">
        <w:trPr>
          <w:trHeight w:val="397"/>
        </w:trPr>
        <w:tc>
          <w:tcPr>
            <w:tcW w:w="7513" w:type="dxa"/>
          </w:tcPr>
          <w:p w:rsidR="00691F62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691F62" w:rsidRPr="00A6136D" w:rsidRDefault="00691F62" w:rsidP="0002190D">
            <w:r>
              <w:t xml:space="preserve">B.R. Barber, </w:t>
            </w:r>
            <w:r>
              <w:rPr>
                <w:i/>
              </w:rPr>
              <w:t xml:space="preserve">Dżihad kontra McŚwiat, </w:t>
            </w:r>
            <w:r>
              <w:t>Warszawa 1997</w:t>
            </w:r>
          </w:p>
          <w:p w:rsidR="00691F62" w:rsidRDefault="00691F62" w:rsidP="0002190D">
            <w:r>
              <w:t xml:space="preserve">M. Carrithers, </w:t>
            </w:r>
            <w:r>
              <w:rPr>
                <w:i/>
              </w:rPr>
              <w:t xml:space="preserve">Dlaczego ludzie mają kultury. Uzasadnienie antropologii i różnorodności społecznej, </w:t>
            </w:r>
            <w:r>
              <w:t>Warszawa 1994</w:t>
            </w:r>
          </w:p>
          <w:p w:rsidR="00691F62" w:rsidRPr="00C47616" w:rsidRDefault="00691F62" w:rsidP="0002190D">
            <w:r>
              <w:t xml:space="preserve">A. Jawłowska, M. Kempny, E. Tarkowska (red.), </w:t>
            </w:r>
            <w:r>
              <w:rPr>
                <w:i/>
              </w:rPr>
              <w:t xml:space="preserve">Kulturowy wymiar przemian społecznych, </w:t>
            </w:r>
            <w:r>
              <w:t>Warszawa 1993</w:t>
            </w:r>
          </w:p>
          <w:p w:rsidR="00691F62" w:rsidRDefault="00691F62" w:rsidP="0002190D">
            <w:r>
              <w:t xml:space="preserve">K. Kwaśniewski, </w:t>
            </w:r>
            <w:r>
              <w:rPr>
                <w:i/>
              </w:rPr>
              <w:t xml:space="preserve">Zderzenie kultur. Tożsamość a aspekty konfliktów i tolerancji, </w:t>
            </w:r>
            <w:r>
              <w:t>Warszawa 1982</w:t>
            </w:r>
          </w:p>
          <w:p w:rsidR="00691F62" w:rsidRPr="004807F8" w:rsidRDefault="00691F62" w:rsidP="0002190D">
            <w:r>
              <w:t xml:space="preserve">R. Spaemann, </w:t>
            </w:r>
            <w:r>
              <w:rPr>
                <w:i/>
              </w:rPr>
              <w:t xml:space="preserve">Osoby. O różnicy między kimś a czymś, </w:t>
            </w:r>
            <w:r>
              <w:t>Warszawa 2001</w:t>
            </w:r>
          </w:p>
          <w:p w:rsidR="00691F62" w:rsidRDefault="00691F62" w:rsidP="0002190D">
            <w:r>
              <w:t xml:space="preserve">B. Szymańska, </w:t>
            </w:r>
            <w:r>
              <w:rPr>
                <w:i/>
              </w:rPr>
              <w:t xml:space="preserve">Kultury i porównania, </w:t>
            </w:r>
            <w:r>
              <w:t>Kraków 2003</w:t>
            </w:r>
          </w:p>
          <w:p w:rsidR="00691F62" w:rsidRDefault="00691F62" w:rsidP="0002190D">
            <w:r>
              <w:t xml:space="preserve">P. Ricoeur, </w:t>
            </w:r>
            <w:r>
              <w:rPr>
                <w:i/>
              </w:rPr>
              <w:t xml:space="preserve">O sobie samym jako innym, </w:t>
            </w:r>
            <w:r>
              <w:t xml:space="preserve">Warszawa 2005 </w:t>
            </w:r>
          </w:p>
          <w:p w:rsidR="00691F62" w:rsidRDefault="00691F62" w:rsidP="0002190D">
            <w:r>
              <w:t xml:space="preserve">M. Tempczyk, </w:t>
            </w:r>
            <w:r w:rsidRPr="00957B7A">
              <w:rPr>
                <w:i/>
              </w:rPr>
              <w:t>Świat harmonii i chaosu</w:t>
            </w:r>
            <w:r>
              <w:t>, Warszawa 1995</w:t>
            </w:r>
          </w:p>
          <w:p w:rsidR="00691F62" w:rsidRPr="005C0E51" w:rsidRDefault="00691F62" w:rsidP="0002190D">
            <w:pPr>
              <w:rPr>
                <w:rFonts w:ascii="Corbel" w:hAnsi="Corbel"/>
                <w:b/>
                <w:smallCaps/>
                <w:color w:val="000000"/>
                <w:szCs w:val="24"/>
              </w:rPr>
            </w:pPr>
            <w:r>
              <w:t xml:space="preserve">A.de Tocqueville, </w:t>
            </w:r>
            <w:r>
              <w:rPr>
                <w:i/>
              </w:rPr>
              <w:t xml:space="preserve">O demokracji w Ameryce, </w:t>
            </w:r>
            <w:r>
              <w:t xml:space="preserve">Warszawa 1976 </w:t>
            </w:r>
          </w:p>
        </w:tc>
      </w:tr>
    </w:tbl>
    <w:p w:rsidR="00691F62" w:rsidRPr="009C54AE" w:rsidRDefault="00691F62" w:rsidP="00691F6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91F62" w:rsidRPr="009C54AE" w:rsidRDefault="00691F62" w:rsidP="00691F6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91F62" w:rsidRPr="009C54AE" w:rsidRDefault="00691F62" w:rsidP="00691F62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61316E" w:rsidRDefault="0061316E"/>
    <w:sectPr w:rsidR="0061316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F62"/>
    <w:rsid w:val="0061316E"/>
    <w:rsid w:val="00691F62"/>
    <w:rsid w:val="008E1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E7212"/>
  <w15:chartTrackingRefBased/>
  <w15:docId w15:val="{EAECBC0D-37C2-4EA1-AF3A-94A9B1613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Theme="minorHAnsi" w:hAnsi="Corbel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91F62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91F62"/>
    <w:pPr>
      <w:ind w:left="720"/>
      <w:contextualSpacing/>
    </w:pPr>
  </w:style>
  <w:style w:type="paragraph" w:customStyle="1" w:styleId="Default">
    <w:name w:val="Default"/>
    <w:rsid w:val="00691F6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Cs w:val="24"/>
    </w:rPr>
  </w:style>
  <w:style w:type="paragraph" w:customStyle="1" w:styleId="Punktygwne">
    <w:name w:val="Punkty główne"/>
    <w:basedOn w:val="Normalny"/>
    <w:rsid w:val="00691F6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691F6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Odpowiedzi">
    <w:name w:val="Odpowiedzi"/>
    <w:basedOn w:val="Normalny"/>
    <w:rsid w:val="00691F6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91F6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val="x-none" w:eastAsia="pl-PL"/>
    </w:rPr>
  </w:style>
  <w:style w:type="paragraph" w:customStyle="1" w:styleId="Cele">
    <w:name w:val="Cele"/>
    <w:basedOn w:val="Tekstpodstawowy"/>
    <w:rsid w:val="00691F6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Nagwkitablic">
    <w:name w:val="Nagłówki tablic"/>
    <w:basedOn w:val="Tekstpodstawowy"/>
    <w:uiPriority w:val="99"/>
    <w:rsid w:val="00691F62"/>
    <w:rPr>
      <w:rFonts w:ascii="Times New Roman" w:hAnsi="Times New Roman"/>
      <w:sz w:val="24"/>
      <w:lang w:val="x-none" w:eastAsia="x-none"/>
    </w:rPr>
  </w:style>
  <w:style w:type="paragraph" w:customStyle="1" w:styleId="centralniewrubryce">
    <w:name w:val="centralnie w rubryce"/>
    <w:basedOn w:val="Normalny"/>
    <w:rsid w:val="00691F6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691F62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91F6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91F62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1183</Words>
  <Characters>7100</Characters>
  <Application>Microsoft Office Word</Application>
  <DocSecurity>0</DocSecurity>
  <Lines>59</Lines>
  <Paragraphs>16</Paragraphs>
  <ScaleCrop>false</ScaleCrop>
  <Company/>
  <LinksUpToDate>false</LinksUpToDate>
  <CharactersWithSpaces>8267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Użytkownik systemu Windows</cp:lastModifiedBy>
  <cp:revision>3</cp:revision>
  <dcterms:created xsi:type="dcterms:W3CDTF">2022-11-29T10:48:00Z</dcterms:created>
  <dcterms:modified xsi:type="dcterms:W3CDTF">2024-08-09T09:01:00Z</dcterms:modified>
</cp:coreProperties>
</file>